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start"/>
        <w:rPr/>
      </w:pPr>
      <w:r>
        <w:rPr>
          <w:rStyle w:val="Strong"/>
          <w:b/>
          <w:bCs/>
        </w:rPr>
        <w:t>Propuestas al MGAP para mitigar los impactos del fenómeno de El Niño</w:t>
      </w:r>
    </w:p>
    <w:p>
      <w:pPr>
        <w:pStyle w:val="BodyText"/>
        <w:bidi w:val="0"/>
        <w:ind w:hanging="0" w:start="0" w:end="0"/>
        <w:jc w:val="start"/>
        <w:rPr/>
      </w:pPr>
      <w:r>
        <w:rPr/>
        <w:t>La Federación Rural, en representación de sus gremiales y productores federados, propone al Ministerio de Ganadería, Agricultura y Pesca una serie de medidas urgentes y estratégicas para enfrentar los efectos del fenómeno de El Niño, priorizando la coordinación territorial y la eficiencia en el uso de recursos públicos.</w:t>
      </w:r>
    </w:p>
    <w:p>
      <w:pPr>
        <w:pStyle w:val="Heading3"/>
        <w:bidi w:val="0"/>
        <w:jc w:val="start"/>
        <w:rPr/>
      </w:pPr>
      <w:r>
        <w:rPr/>
        <w:t xml:space="preserve">1. </w:t>
      </w:r>
      <w:r>
        <w:rPr>
          <w:rStyle w:val="Strong"/>
          <w:b/>
          <w:bCs/>
        </w:rPr>
        <w:t>Caminería rural y gestión territorial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Atender la </w:t>
      </w:r>
      <w:r>
        <w:rPr>
          <w:rStyle w:val="Strong"/>
        </w:rPr>
        <w:t>caminería rural</w:t>
      </w:r>
      <w:r>
        <w:rPr/>
        <w:t xml:space="preserve"> fortaleciendo con buena gestión y recursos a las intendencias.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Promover que las intendencias trabajen </w:t>
      </w:r>
      <w:r>
        <w:rPr>
          <w:rStyle w:val="Strong"/>
        </w:rPr>
        <w:t>junto a productores y empresas locales</w:t>
      </w:r>
      <w:r>
        <w:rPr/>
        <w:t xml:space="preserve">, para que los esfuerzos y recursos se distribuyan en los lugares de </w:t>
      </w:r>
      <w:r>
        <w:rPr>
          <w:rStyle w:val="Strong"/>
        </w:rPr>
        <w:t>mayor riesgo y necesidad operativa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>
          <w:rStyle w:val="Strong"/>
        </w:rPr>
        <w:t>Rever las limitaciones de tránsito</w:t>
      </w:r>
      <w:r>
        <w:rPr/>
        <w:t xml:space="preserve"> durante lluvias, flexibilizando las medidas de restricción para no entorpecer el movimiento de ganado, la llegada de insumos y la salida de cosechas, que en muchos casos requieren </w:t>
      </w:r>
      <w:r>
        <w:rPr>
          <w:rStyle w:val="Strong"/>
        </w:rPr>
        <w:t>acciones de emergencia</w:t>
      </w:r>
      <w:r>
        <w:rPr/>
        <w:t>.</w:t>
      </w:r>
    </w:p>
    <w:p>
      <w:pPr>
        <w:pStyle w:val="Heading3"/>
        <w:bidi w:val="0"/>
        <w:jc w:val="start"/>
        <w:rPr/>
      </w:pPr>
      <w:r>
        <w:rPr/>
        <w:t xml:space="preserve">2. </w:t>
      </w:r>
      <w:r>
        <w:rPr>
          <w:rStyle w:val="Strong"/>
          <w:b/>
          <w:bCs/>
        </w:rPr>
        <w:t>Instrumentos financieros y seguros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Lograr </w:t>
      </w:r>
      <w:r>
        <w:rPr>
          <w:rStyle w:val="Strong"/>
        </w:rPr>
        <w:t>seguros accesibles</w:t>
      </w:r>
      <w:r>
        <w:rPr/>
        <w:t xml:space="preserve"> para eventos climáticos extremos, con apoyo estatal y participación privada.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Garantizar que el </w:t>
      </w:r>
      <w:r>
        <w:rPr>
          <w:rStyle w:val="Strong"/>
        </w:rPr>
        <w:t>crédito SIGA de emergencia agropecuaria</w:t>
      </w:r>
      <w:r>
        <w:rPr/>
        <w:t xml:space="preserve"> esté disponible en el </w:t>
      </w:r>
      <w:r>
        <w:rPr>
          <w:rStyle w:val="Strong"/>
        </w:rPr>
        <w:t>BROU</w:t>
      </w:r>
      <w:r>
        <w:rPr/>
        <w:t>, simplificando los trámites y ampliando su alcance territorial.</w:t>
      </w:r>
    </w:p>
    <w:p>
      <w:pPr>
        <w:pStyle w:val="Heading3"/>
        <w:bidi w:val="0"/>
        <w:jc w:val="start"/>
        <w:rPr/>
      </w:pPr>
      <w:r>
        <w:rPr/>
        <w:t xml:space="preserve">3. </w:t>
      </w:r>
      <w:r>
        <w:rPr>
          <w:rStyle w:val="Strong"/>
          <w:b/>
          <w:bCs/>
        </w:rPr>
        <w:t>Infraestructura hídrica y obras prioritarias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Finalizar la </w:t>
      </w:r>
      <w:r>
        <w:rPr>
          <w:rStyle w:val="Strong"/>
        </w:rPr>
        <w:t>obra del terraplén del Cebollatí</w:t>
      </w:r>
      <w:r>
        <w:rPr/>
        <w:t xml:space="preserve">, que evita la inundación de más de </w:t>
      </w:r>
      <w:r>
        <w:rPr>
          <w:rStyle w:val="Strong"/>
        </w:rPr>
        <w:t>200 mil hectáreas en Rocha</w:t>
      </w:r>
      <w:r>
        <w:rPr/>
        <w:t>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Realizar la </w:t>
      </w:r>
      <w:r>
        <w:rPr>
          <w:rStyle w:val="Strong"/>
        </w:rPr>
        <w:t>limpieza del arroyo Isla Negra</w:t>
      </w:r>
      <w:r>
        <w:rPr/>
        <w:t xml:space="preserve">, también en Rocha, para favorecer la evacuación rápida del agua hacia la </w:t>
      </w:r>
      <w:r>
        <w:rPr>
          <w:rStyle w:val="Strong"/>
        </w:rPr>
        <w:t>Laguna Merín</w:t>
      </w:r>
      <w:r>
        <w:rPr/>
        <w:t>.</w:t>
      </w:r>
    </w:p>
    <w:p>
      <w:pPr>
        <w:pStyle w:val="Heading3"/>
        <w:bidi w:val="0"/>
        <w:jc w:val="start"/>
        <w:rPr/>
      </w:pPr>
      <w:r>
        <w:rPr/>
        <w:t xml:space="preserve">4. </w:t>
      </w:r>
      <w:r>
        <w:rPr>
          <w:rStyle w:val="Strong"/>
          <w:b/>
          <w:bCs/>
        </w:rPr>
        <w:t>Sanidad animal y control de garrapata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Atender con </w:t>
      </w:r>
      <w:r>
        <w:rPr>
          <w:rStyle w:val="Strong"/>
        </w:rPr>
        <w:t>máxima prioridad</w:t>
      </w:r>
      <w:r>
        <w:rPr/>
        <w:t xml:space="preserve"> la campaña contra la garrapata.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Solicitar la </w:t>
      </w:r>
      <w:r>
        <w:rPr>
          <w:rStyle w:val="Strong"/>
        </w:rPr>
        <w:t>aprobación urgente del uso de Fluralaner inyectable</w:t>
      </w:r>
      <w:r>
        <w:rPr/>
        <w:t>, herramienta clave para mejorar la eficacia del control sanitario.</w:t>
      </w:r>
    </w:p>
    <w:p>
      <w:pPr>
        <w:pStyle w:val="Heading3"/>
        <w:bidi w:val="0"/>
        <w:jc w:val="start"/>
        <w:rPr/>
      </w:pPr>
      <w:r>
        <w:rPr/>
        <w:t xml:space="preserve">5. </w:t>
      </w:r>
      <w:r>
        <w:rPr>
          <w:rStyle w:val="Strong"/>
          <w:b/>
          <w:bCs/>
        </w:rPr>
        <w:t>Trabajo conjunto y coordinación territorial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Trabajar </w:t>
      </w:r>
      <w:r>
        <w:rPr>
          <w:rStyle w:val="Strong"/>
        </w:rPr>
        <w:t>codo a codo con las gremiales y grupos de productores</w:t>
      </w:r>
      <w:r>
        <w:rPr/>
        <w:t xml:space="preserve"> de cada zona del país, atendiendo las particularidades regionales.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 w:end="0"/>
        <w:jc w:val="start"/>
        <w:rPr/>
      </w:pPr>
      <w:r>
        <w:rPr/>
        <w:t xml:space="preserve">La </w:t>
      </w:r>
      <w:r>
        <w:rPr>
          <w:rStyle w:val="Strong"/>
        </w:rPr>
        <w:t>Federación Rural</w:t>
      </w:r>
      <w:r>
        <w:rPr/>
        <w:t xml:space="preserve"> se declara </w:t>
      </w:r>
      <w:r>
        <w:rPr>
          <w:rStyle w:val="Strong"/>
        </w:rPr>
        <w:t>atenta y a disposición</w:t>
      </w:r>
      <w:r>
        <w:rPr/>
        <w:t xml:space="preserve"> para favorecer y promover estos espacios de trabajo con las federadas de todo el país.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UY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UY" w:eastAsia="zh-CN" w:bidi="hi-IN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LibreOffice/25.2.7.2$Windows_X86_64 LibreOffice_project/5cbfd1ab6520636bb5f7b99185aa69bd7456825d</Application>
  <AppVersion>15.0000</AppVersion>
  <Pages>1</Pages>
  <Words>323</Words>
  <Characters>1771</Characters>
  <CharactersWithSpaces>2065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2026-09-16T09:29:37Z</dcterms:created>
  <dc:creator/>
  <dc:description/>
  <dc:language>es-UY</dc:language>
  <cp:lastModifiedBy/>
  <dcterms:modified xsi:type="dcterms:W3CDTF">2026-09-16T09:32:06Z</dcterms:modified>
  <cp:revision>1</cp:revision>
  <dc:subject/>
  <dc:title/>
</cp:coreProperties>
</file>